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  <w:sz w:val="24"/>
        </w:rPr>
      </w:pPr>
      <w:bookmarkStart w:id="0" w:name="_Toc479609966"/>
      <w:bookmarkStart w:id="1" w:name="_Toc479353863"/>
      <w:r>
        <w:rPr>
          <w:rFonts w:hint="eastAsia"/>
          <w:lang w:val="en-US" w:eastAsia="zh-CN"/>
        </w:rPr>
        <w:t>DS</w:t>
      </w:r>
      <w:r>
        <w:rPr>
          <w:rFonts w:hint="eastAsia"/>
        </w:rPr>
        <w:t>-TU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00</w:t>
      </w:r>
      <w:r>
        <w:t>浊度在线分析仪</w:t>
      </w:r>
      <w:bookmarkEnd w:id="0"/>
      <w:bookmarkEnd w:id="1"/>
      <w:r>
        <w:rPr>
          <w:rFonts w:hint="eastAsia"/>
          <w:b/>
          <w:bCs/>
          <w:sz w:val="48"/>
          <w:szCs w:val="48"/>
          <w:lang w:val="en-US" w:eastAsia="zh-CN"/>
        </w:rPr>
        <w:t xml:space="preserve">       </w:t>
      </w: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 w:eastAsiaTheme="minor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1832610" cy="1551940"/>
            <wp:effectExtent l="0" t="0" r="0" b="0"/>
            <wp:docPr id="1" name="图片 1" descr="PTU-800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TU-800.27"/>
                    <pic:cNvPicPr>
                      <a:picLocks noChangeAspect="1"/>
                    </pic:cNvPicPr>
                  </pic:nvPicPr>
                  <pic:blipFill>
                    <a:blip r:embed="rId4"/>
                    <a:srcRect l="20077" t="12528" r="23697" b="1295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26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2576830" cy="1667510"/>
            <wp:effectExtent l="0" t="0" r="0" b="0"/>
            <wp:docPr id="2" name="图片 2" descr="东升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升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lang w:eastAsia="zh-CN"/>
        </w:rPr>
      </w:pPr>
      <w:bookmarkStart w:id="2" w:name="_GoBack"/>
      <w:bookmarkEnd w:id="2"/>
      <w:r>
        <w:rPr>
          <w:b/>
          <w:bCs/>
          <w:sz w:val="24"/>
        </w:rPr>
        <w:t>测量原理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浊度传感器基于组合红外吸收散射光线法，光源发出的红外光经过样品中浊度的散射，最后由光电检测器转换为电信号，并经过模拟和数字信号处理后获得样品的浊度值。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功能</w:t>
      </w:r>
      <w:r>
        <w:rPr>
          <w:b/>
          <w:bCs/>
          <w:sz w:val="24"/>
        </w:rPr>
        <w:t>特点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传感器采用双光束红外散射光光度计检测技术，具有良好的重复性及稳定性；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应用ISO7027标准方法（红外光散射技术）可以消除样品颜色的影响；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内设自诊功能，保证数据准确；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可选配清洁刷自动清洗功能，大大减少传感器维护量；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数字化传感器，抗干扰能力强，传输距离远；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 xml:space="preserve">标准数字信号输出，可在无变送器的情况下实现和其他设备的集成和组网； 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传感器现场安装方便快捷，实现即插即用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使用简洁，结果可靠，界面操作指示可以减少操作失误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设置了可视化的警报系统提供重要的告警功能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控制器可以实现壁挂安装/面板安装/夹管安装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传感器电源正负极反接保护；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传感器RS485 A/B端接错电源保护。</w:t>
      </w:r>
    </w:p>
    <w:p>
      <w:pPr>
        <w:spacing w:line="360" w:lineRule="auto"/>
        <w:jc w:val="left"/>
        <w:rPr>
          <w:sz w:val="24"/>
        </w:rPr>
      </w:pPr>
      <w:r>
        <w:rPr>
          <w:b/>
          <w:bCs/>
          <w:sz w:val="24"/>
        </w:rPr>
        <w:t>典型应用</w:t>
      </w: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sz w:val="24"/>
        </w:rPr>
        <w:t>自来水厂进水口、沉淀池等环节的浊度在线监测；</w:t>
      </w: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sz w:val="24"/>
        </w:rPr>
        <w:t>污水厂、各种工业生产过程用水和废水处理过程等环节的浊度在线监测。</w:t>
      </w:r>
    </w:p>
    <w:p>
      <w:pPr>
        <w:spacing w:line="360" w:lineRule="auto"/>
        <w:jc w:val="left"/>
        <w:rPr>
          <w:b/>
          <w:sz w:val="24"/>
          <w:lang w:val="zh-CN"/>
        </w:rPr>
      </w:pPr>
      <w:r>
        <w:rPr>
          <w:rFonts w:hint="eastAsia"/>
          <w:b/>
          <w:bCs/>
          <w:sz w:val="24"/>
        </w:rPr>
        <w:t>传感器</w:t>
      </w:r>
      <w:r>
        <w:rPr>
          <w:b/>
          <w:bCs/>
          <w:sz w:val="24"/>
        </w:rPr>
        <w:t>技术参数：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测量范围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浊度：0.01-100 NTU，0.01－4000 NTU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测量精度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小于测量值的±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%或±0.1NTU，取大者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重复性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分辨率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0.01~0.1NTU，视不同量程而定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压力范围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≤0.4Mpa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流    速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≤2.5m/s、8.2ft/s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校    准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样品校准、斜率校准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传感器主要材料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机身：</w:t>
            </w:r>
            <w:r>
              <w:rPr>
                <w:spacing w:val="8"/>
                <w:w w:val="101"/>
                <w:kern w:val="0"/>
                <w:szCs w:val="21"/>
              </w:rPr>
              <w:t>SUS316L</w:t>
            </w:r>
            <w:r>
              <w:rPr>
                <w:szCs w:val="21"/>
              </w:rPr>
              <w:t>（普通版），钛合金（海水版）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上下盖：</w:t>
            </w:r>
            <w:r>
              <w:rPr>
                <w:rFonts w:hint="eastAsia"/>
                <w:szCs w:val="21"/>
              </w:rPr>
              <w:t>POM</w:t>
            </w:r>
            <w:r>
              <w:rPr>
                <w:szCs w:val="21"/>
              </w:rPr>
              <w:t>，线缆：P</w:t>
            </w:r>
            <w:r>
              <w:rPr>
                <w:rFonts w:hint="eastAsia"/>
                <w:szCs w:val="21"/>
              </w:rPr>
              <w:t>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存储温度</w:t>
            </w:r>
          </w:p>
        </w:tc>
        <w:tc>
          <w:tcPr>
            <w:tcW w:w="65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到</w:t>
            </w:r>
            <w:r>
              <w:rPr>
                <w:rFonts w:hint="eastAsia"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工作温度</w:t>
            </w:r>
          </w:p>
        </w:tc>
        <w:tc>
          <w:tcPr>
            <w:tcW w:w="651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0到4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℃（不结冰）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  <w:highlight w:val="none"/>
              </w:rPr>
            </w:pPr>
            <w:r>
              <w:rPr>
                <w:b/>
                <w:bCs/>
                <w:szCs w:val="21"/>
                <w:highlight w:val="none"/>
              </w:rPr>
              <w:t>尺    寸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color w:val="000000" w:themeColor="text1"/>
                <w:szCs w:val="21"/>
                <w:highlight w:val="none"/>
              </w:rPr>
              <w:t>直径60mm*长度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</w:rPr>
              <w:t>261</w:t>
            </w:r>
            <w:r>
              <w:rPr>
                <w:color w:val="000000" w:themeColor="text1"/>
                <w:szCs w:val="21"/>
                <w:highlight w:val="none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重    量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1.65KG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防护等级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IP68/NEMA6P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0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电缆长度</w:t>
            </w:r>
          </w:p>
        </w:tc>
        <w:tc>
          <w:tcPr>
            <w:tcW w:w="651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标配10米电缆，可延长至100米</w:t>
            </w:r>
          </w:p>
        </w:tc>
      </w:tr>
    </w:tbl>
    <w:p/>
    <w:p>
      <w:pPr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控制器</w:t>
      </w:r>
      <w:r>
        <w:rPr>
          <w:rFonts w:hint="eastAsia"/>
          <w:b/>
          <w:bCs/>
          <w:sz w:val="24"/>
        </w:rPr>
        <w:t>技术</w:t>
      </w:r>
      <w:r>
        <w:rPr>
          <w:b/>
          <w:bCs/>
          <w:sz w:val="24"/>
        </w:rPr>
        <w:t>参数：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显示输出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128*64图形点阵液晶，带LED强背光可阳光直射下操作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源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交流供电：</w:t>
            </w:r>
            <w:r>
              <w:rPr>
                <w:rFonts w:hint="eastAsia"/>
                <w:szCs w:val="21"/>
              </w:rPr>
              <w:t>85-500</w:t>
            </w:r>
            <w:r>
              <w:rPr>
                <w:szCs w:val="21"/>
              </w:rPr>
              <w:t>VAC (50/60HZ)</w:t>
            </w:r>
            <w:r>
              <w:rPr>
                <w:rFonts w:hint="eastAsia"/>
                <w:szCs w:val="21"/>
              </w:rPr>
              <w:t>；</w:t>
            </w:r>
            <w:r>
              <w:rPr>
                <w:kern w:val="0"/>
                <w:szCs w:val="21"/>
              </w:rPr>
              <w:t>直流供电：9~36VDC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主要材料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PA66+GF25+FR（上盖）；铝合金喷粉（下壳）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输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出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  <w:r>
              <w:rPr>
                <w:szCs w:val="21"/>
              </w:rPr>
              <w:t>路4-20mA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继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电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器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三路继电器，程序设定响应参数及响应值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数字通信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配MODBUS RS485通信功能，可实时传输测量值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存储温度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-20到70℃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操作温度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-15到60℃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防水等级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IP65/NEMA4X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尺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寸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145mm*125mm*162mm（长*宽*高）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重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量</w:t>
            </w:r>
          </w:p>
        </w:tc>
        <w:tc>
          <w:tcPr>
            <w:tcW w:w="666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KG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D7DD7"/>
    <w:multiLevelType w:val="multilevel"/>
    <w:tmpl w:val="26FD7D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F64DA1"/>
    <w:multiLevelType w:val="multilevel"/>
    <w:tmpl w:val="7CF64D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xMGM0NjJlNDE0ZWQyYjkwOGZlNmQxMWU2NjlmMmEifQ=="/>
  </w:docVars>
  <w:rsids>
    <w:rsidRoot w:val="0089288C"/>
    <w:rsid w:val="00652714"/>
    <w:rsid w:val="0089288C"/>
    <w:rsid w:val="05967EA8"/>
    <w:rsid w:val="0BF944AA"/>
    <w:rsid w:val="1EA2722D"/>
    <w:rsid w:val="244F675B"/>
    <w:rsid w:val="2D743320"/>
    <w:rsid w:val="30B2464E"/>
    <w:rsid w:val="58055FAE"/>
    <w:rsid w:val="7AE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100" w:after="100" w:line="360" w:lineRule="auto"/>
      <w:jc w:val="center"/>
      <w:outlineLvl w:val="1"/>
    </w:pPr>
    <w:rPr>
      <w:rFonts w:ascii="Times New Roman" w:hAnsi="Times New Roman" w:eastAsia="宋体" w:cs="Times New Roman"/>
      <w:b/>
      <w:sz w:val="36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qFormat/>
    <w:uiPriority w:val="0"/>
    <w:rPr>
      <w:rFonts w:ascii="Times New Roman" w:hAnsi="Times New Roman" w:eastAsia="宋体" w:cs="Times New Roman"/>
      <w:b/>
      <w:sz w:val="36"/>
      <w:szCs w:val="24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728</Words>
  <Characters>934</Characters>
  <Lines>7</Lines>
  <Paragraphs>2</Paragraphs>
  <TotalTime>0</TotalTime>
  <ScaleCrop>false</ScaleCrop>
  <LinksUpToDate>false</LinksUpToDate>
  <CharactersWithSpaces>982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2019-08-29T06:42:00Z</dcterms:created>
  <dc:creator>User</dc:creator>
  <cp:lastModifiedBy>东升环保～谭东</cp:lastModifiedBy>
  <dcterms:modified xsi:type="dcterms:W3CDTF">2023-04-03T10:11:32Z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A96BCF2083C94FF0B9BFDCE6C5DAEFBB</vt:lpwstr>
  </property>
</Properties>
</file>